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spacing w:beforeAutospacing="0" w:afterAutospacing="0" w:line="525" w:lineRule="atLeast"/>
        <w:ind w:firstLine="225"/>
        <w:jc w:val="center"/>
        <w:rPr>
          <w:color w:val="000000"/>
          <w:sz w:val="27"/>
          <w:szCs w:val="27"/>
        </w:rPr>
      </w:pPr>
      <w:bookmarkStart w:id="0" w:name="_GoBack"/>
      <w:bookmarkEnd w:id="0"/>
      <w:r>
        <w:rPr>
          <w:rStyle w:val="16"/>
          <w:rFonts w:hint="eastAsia"/>
          <w:b/>
          <w:bCs/>
          <w:color w:val="000000"/>
          <w:sz w:val="43"/>
          <w:szCs w:val="43"/>
        </w:rPr>
        <w:t>海南省财政支出项目绩效自评报告</w:t>
      </w:r>
      <w:r>
        <w:rPr>
          <w:rStyle w:val="16"/>
          <w:rFonts w:ascii="Times New Roman" w:hAnsi="Times New Roman" w:cs="Times New Roman"/>
          <w:b/>
          <w:bCs/>
          <w:color w:val="000000"/>
          <w:sz w:val="27"/>
          <w:szCs w:val="27"/>
        </w:rPr>
        <w:t> </w:t>
      </w:r>
    </w:p>
    <w:p>
      <w:pPr>
        <w:spacing w:line="360" w:lineRule="auto"/>
        <w:jc w:val="right"/>
        <w:rPr>
          <w:rFonts w:hAnsiTheme="minorHAnsi" w:cstheme="minorBidi"/>
          <w:sz w:val="31"/>
          <w:szCs w:val="31"/>
        </w:rPr>
      </w:pPr>
      <w:r>
        <w:rPr>
          <w:rFonts w:hint="eastAsia" w:hAnsiTheme="minorHAnsi" w:cstheme="minorBidi"/>
          <w:sz w:val="31"/>
          <w:szCs w:val="31"/>
        </w:rPr>
        <w:t>—</w:t>
      </w:r>
      <w:r>
        <w:rPr>
          <w:rFonts w:hint="eastAsia" w:cs="仿宋_GB2312"/>
          <w:kern w:val="0"/>
          <w:szCs w:val="32"/>
          <w:lang w:eastAsia="zh-CN"/>
        </w:rPr>
        <w:t>教育发展</w:t>
      </w:r>
      <w:r>
        <w:rPr>
          <w:rFonts w:hint="eastAsia" w:cs="仿宋_GB2312"/>
          <w:kern w:val="0"/>
          <w:szCs w:val="32"/>
        </w:rPr>
        <w:t>专项资金</w:t>
      </w:r>
      <w:r>
        <w:rPr>
          <w:rFonts w:hint="eastAsia" w:cs="仿宋_GB2312"/>
          <w:kern w:val="0"/>
          <w:szCs w:val="32"/>
          <w:lang w:eastAsia="zh-CN"/>
        </w:rPr>
        <w:t>－</w:t>
      </w:r>
      <w:r>
        <w:rPr>
          <w:rFonts w:hint="eastAsia" w:hAnsiTheme="minorHAnsi" w:cstheme="minorBidi"/>
          <w:sz w:val="31"/>
          <w:szCs w:val="31"/>
        </w:rPr>
        <w:t>海南省乡村小学教师定向培养计划项目</w:t>
      </w:r>
    </w:p>
    <w:p>
      <w:pPr>
        <w:pStyle w:val="15"/>
        <w:spacing w:beforeAutospacing="0" w:afterAutospacing="0" w:line="525" w:lineRule="atLeast"/>
        <w:ind w:firstLine="645"/>
        <w:rPr>
          <w:color w:val="000000"/>
          <w:sz w:val="32"/>
          <w:szCs w:val="32"/>
        </w:rPr>
      </w:pPr>
      <w:r>
        <w:rPr>
          <w:rFonts w:hint="eastAsia" w:ascii="黑体" w:hAnsi="黑体" w:eastAsia="黑体"/>
          <w:color w:val="000000"/>
          <w:sz w:val="32"/>
          <w:szCs w:val="32"/>
        </w:rPr>
        <w:t>一、项目概况</w:t>
      </w:r>
      <w:r>
        <w:rPr>
          <w:rFonts w:ascii="Calibri" w:hAnsi="Calibri" w:eastAsia="黑体" w:cs="Calibri"/>
          <w:color w:val="000000"/>
          <w:sz w:val="32"/>
          <w:szCs w:val="32"/>
        </w:rPr>
        <w:t> </w:t>
      </w:r>
      <w:r>
        <w:rPr>
          <w:rFonts w:hint="eastAsia" w:ascii="黑体" w:hAnsi="黑体" w:eastAsia="黑体"/>
          <w:color w:val="000000"/>
          <w:sz w:val="32"/>
          <w:szCs w:val="32"/>
        </w:rPr>
        <w:t xml:space="preserve"> </w:t>
      </w:r>
      <w:r>
        <w:rPr>
          <w:rFonts w:ascii="Calibri" w:hAnsi="Calibri" w:eastAsia="黑体" w:cs="Calibri"/>
          <w:color w:val="000000"/>
          <w:sz w:val="32"/>
          <w:szCs w:val="32"/>
        </w:rPr>
        <w:t>  </w:t>
      </w:r>
    </w:p>
    <w:p>
      <w:pPr>
        <w:pStyle w:val="15"/>
        <w:spacing w:beforeAutospacing="0" w:afterAutospacing="0" w:line="525" w:lineRule="atLeast"/>
        <w:ind w:firstLine="645"/>
        <w:rPr>
          <w:color w:val="000000"/>
          <w:sz w:val="32"/>
          <w:szCs w:val="32"/>
        </w:rPr>
      </w:pPr>
      <w:r>
        <w:rPr>
          <w:rFonts w:hint="eastAsia" w:ascii="仿宋_GB2312" w:eastAsia="仿宋_GB2312"/>
          <w:color w:val="000000"/>
          <w:sz w:val="32"/>
          <w:szCs w:val="32"/>
        </w:rPr>
        <w:t>（一）项目基本情况：立项情况、实施主体项目、资金及主要内容 </w:t>
      </w:r>
    </w:p>
    <w:p>
      <w:pPr>
        <w:pStyle w:val="15"/>
        <w:spacing w:beforeAutospacing="0" w:afterAutospacing="0" w:line="525" w:lineRule="atLeast"/>
        <w:ind w:firstLine="645"/>
        <w:rPr>
          <w:rFonts w:ascii="仿宋_GB2312" w:eastAsia="仿宋_GB2312"/>
          <w:color w:val="000000"/>
          <w:sz w:val="32"/>
          <w:szCs w:val="32"/>
        </w:rPr>
      </w:pPr>
      <w:r>
        <w:rPr>
          <w:rFonts w:hint="eastAsia" w:ascii="仿宋_GB2312" w:eastAsia="仿宋_GB2312"/>
          <w:color w:val="000000"/>
          <w:sz w:val="32"/>
          <w:szCs w:val="32"/>
        </w:rPr>
        <w:t>预算单位 海南师范大学本级</w:t>
      </w:r>
    </w:p>
    <w:p>
      <w:pPr>
        <w:pStyle w:val="15"/>
        <w:spacing w:beforeAutospacing="0" w:afterAutospacing="0" w:line="525" w:lineRule="atLeast"/>
        <w:ind w:firstLine="645"/>
        <w:rPr>
          <w:color w:val="000000"/>
          <w:sz w:val="32"/>
          <w:szCs w:val="32"/>
        </w:rPr>
      </w:pPr>
      <w:r>
        <w:rPr>
          <w:rFonts w:hint="eastAsia" w:ascii="仿宋_GB2312" w:eastAsia="仿宋_GB2312"/>
          <w:color w:val="000000"/>
          <w:sz w:val="32"/>
          <w:szCs w:val="32"/>
        </w:rPr>
        <w:t>主管部门为省教育厅</w:t>
      </w:r>
    </w:p>
    <w:p>
      <w:pPr>
        <w:pStyle w:val="15"/>
        <w:spacing w:beforeAutospacing="0" w:afterAutospacing="0" w:line="525" w:lineRule="atLeast"/>
        <w:ind w:firstLine="645"/>
        <w:rPr>
          <w:color w:val="000000"/>
          <w:sz w:val="32"/>
          <w:szCs w:val="32"/>
        </w:rPr>
      </w:pPr>
      <w:r>
        <w:rPr>
          <w:rFonts w:hint="eastAsia" w:ascii="仿宋_GB2312" w:eastAsia="仿宋_GB2312"/>
          <w:color w:val="000000"/>
          <w:sz w:val="32"/>
          <w:szCs w:val="32"/>
        </w:rPr>
        <w:t>项目负责人为：梁广</w:t>
      </w:r>
    </w:p>
    <w:p>
      <w:pPr>
        <w:pStyle w:val="15"/>
        <w:spacing w:beforeAutospacing="0" w:afterAutospacing="0" w:line="525" w:lineRule="atLeast"/>
        <w:ind w:firstLine="645"/>
        <w:rPr>
          <w:color w:val="000000"/>
          <w:sz w:val="32"/>
          <w:szCs w:val="32"/>
        </w:rPr>
      </w:pPr>
      <w:r>
        <w:rPr>
          <w:rFonts w:hint="eastAsia" w:ascii="仿宋_GB2312" w:eastAsia="仿宋_GB2312"/>
          <w:color w:val="000000"/>
          <w:sz w:val="32"/>
          <w:szCs w:val="32"/>
        </w:rPr>
        <w:t>联系电话：</w:t>
      </w:r>
      <w:r>
        <w:rPr>
          <w:rFonts w:ascii="仿宋_GB2312" w:eastAsia="仿宋_GB2312"/>
          <w:color w:val="000000"/>
          <w:sz w:val="32"/>
          <w:szCs w:val="32"/>
        </w:rPr>
        <w:t>13078901391</w:t>
      </w:r>
    </w:p>
    <w:p>
      <w:pPr>
        <w:pStyle w:val="15"/>
        <w:spacing w:beforeAutospacing="0" w:afterAutospacing="0" w:line="525" w:lineRule="atLeast"/>
        <w:ind w:firstLine="645"/>
        <w:rPr>
          <w:color w:val="000000"/>
          <w:sz w:val="32"/>
          <w:szCs w:val="32"/>
        </w:rPr>
      </w:pPr>
      <w:r>
        <w:rPr>
          <w:rFonts w:hint="eastAsia" w:ascii="仿宋_GB2312" w:eastAsia="仿宋_GB2312"/>
          <w:color w:val="000000"/>
          <w:sz w:val="32"/>
          <w:szCs w:val="32"/>
        </w:rPr>
        <w:t>项目概述如下：  </w:t>
      </w:r>
    </w:p>
    <w:p>
      <w:pPr>
        <w:pStyle w:val="15"/>
        <w:spacing w:beforeAutospacing="0" w:afterAutospacing="0" w:line="525" w:lineRule="atLeast"/>
        <w:ind w:firstLine="645"/>
        <w:rPr>
          <w:color w:val="000000"/>
          <w:sz w:val="32"/>
          <w:szCs w:val="32"/>
        </w:rPr>
      </w:pPr>
      <w:r>
        <w:rPr>
          <w:rFonts w:hint="eastAsia" w:ascii="仿宋_GB2312" w:eastAsia="仿宋_GB2312"/>
          <w:color w:val="000000"/>
          <w:sz w:val="32"/>
          <w:szCs w:val="32"/>
        </w:rPr>
        <w:t>项目概述如下：  </w:t>
      </w:r>
    </w:p>
    <w:p>
      <w:pPr>
        <w:ind w:firstLine="640" w:firstLineChars="200"/>
        <w:rPr>
          <w:rFonts w:hAnsi="宋体" w:cs="宋体"/>
          <w:color w:val="000000"/>
          <w:kern w:val="0"/>
          <w:szCs w:val="32"/>
        </w:rPr>
      </w:pPr>
      <w:r>
        <w:rPr>
          <w:rFonts w:hint="eastAsia" w:hAnsi="宋体" w:cs="宋体"/>
          <w:color w:val="000000"/>
          <w:kern w:val="0"/>
          <w:szCs w:val="32"/>
        </w:rPr>
        <w:t>根据《海南省乡村教师支持计划（2015-2020）实施办法》，省级建立统筹规划、统一选拔的义务教育阶段中小学新任教师补充机制。实施海南省乡村教师“县来乡去”定向培养计划，自2016年至2020年，在海南师范大学每年定向培养约200名乡村小学教师。学生在校学习期间免除学费、住宿费，补助生活费，所需经费由省财政负担，毕业后回生源地市县的乡村学校和乡镇中心幼儿园任教，服务期不少于5年。</w:t>
      </w:r>
    </w:p>
    <w:p>
      <w:pPr>
        <w:pStyle w:val="15"/>
        <w:spacing w:beforeAutospacing="0" w:afterAutospacing="0" w:line="525" w:lineRule="atLeast"/>
        <w:ind w:firstLine="645"/>
        <w:rPr>
          <w:rFonts w:ascii="仿宋_GB2312" w:eastAsia="仿宋_GB2312"/>
          <w:color w:val="000000"/>
          <w:sz w:val="32"/>
          <w:szCs w:val="32"/>
        </w:rPr>
      </w:pPr>
      <w:r>
        <w:rPr>
          <w:rFonts w:hint="eastAsia" w:ascii="仿宋_GB2312" w:eastAsia="仿宋_GB2312"/>
          <w:color w:val="000000"/>
          <w:sz w:val="32"/>
          <w:szCs w:val="32"/>
        </w:rPr>
        <w:t>（二）项目年度预算绩效目标和绩效指标设定情况</w:t>
      </w:r>
    </w:p>
    <w:p>
      <w:pPr>
        <w:autoSpaceDE w:val="0"/>
        <w:autoSpaceDN w:val="0"/>
        <w:adjustRightInd w:val="0"/>
        <w:ind w:firstLine="640" w:firstLineChars="200"/>
        <w:jc w:val="left"/>
        <w:rPr>
          <w:rFonts w:cs="仿宋_GB2312"/>
          <w:kern w:val="0"/>
          <w:szCs w:val="32"/>
          <w:lang w:val="zh-CN"/>
        </w:rPr>
      </w:pPr>
      <w:r>
        <w:rPr>
          <w:rFonts w:hint="eastAsia" w:cs="仿宋_GB2312"/>
          <w:kern w:val="0"/>
          <w:szCs w:val="32"/>
        </w:rPr>
        <w:t>本项目投资预算总额</w:t>
      </w:r>
      <w:r>
        <w:rPr>
          <w:rFonts w:cs="仿宋_GB2312"/>
          <w:kern w:val="0"/>
          <w:szCs w:val="32"/>
        </w:rPr>
        <w:t>947</w:t>
      </w:r>
      <w:r>
        <w:rPr>
          <w:rFonts w:hint="eastAsia" w:cs="仿宋_GB2312"/>
          <w:kern w:val="0"/>
          <w:szCs w:val="32"/>
        </w:rPr>
        <w:t>万元，</w:t>
      </w:r>
      <w:r>
        <w:rPr>
          <w:rFonts w:hint="eastAsia" w:cs="仿宋_GB2312"/>
          <w:kern w:val="0"/>
          <w:szCs w:val="32"/>
          <w:lang w:eastAsia="zh-CN"/>
        </w:rPr>
        <w:t>教育发展</w:t>
      </w:r>
      <w:r>
        <w:rPr>
          <w:rFonts w:hint="eastAsia" w:cs="仿宋_GB2312"/>
          <w:kern w:val="0"/>
          <w:szCs w:val="32"/>
        </w:rPr>
        <w:t>专项资金</w:t>
      </w:r>
      <w:r>
        <w:rPr>
          <w:rFonts w:cs="仿宋_GB2312"/>
          <w:kern w:val="0"/>
          <w:szCs w:val="32"/>
        </w:rPr>
        <w:t>947</w:t>
      </w:r>
      <w:r>
        <w:rPr>
          <w:rFonts w:hint="eastAsia" w:cs="仿宋_GB2312"/>
          <w:kern w:val="0"/>
          <w:szCs w:val="32"/>
        </w:rPr>
        <w:t>万元，全部用于缴纳项目学生的学费、住宿费及发放1</w:t>
      </w:r>
      <w:r>
        <w:rPr>
          <w:rFonts w:cs="仿宋_GB2312"/>
          <w:kern w:val="0"/>
          <w:szCs w:val="32"/>
        </w:rPr>
        <w:t>0</w:t>
      </w:r>
      <w:r>
        <w:rPr>
          <w:rFonts w:hint="eastAsia" w:cs="仿宋_GB2312"/>
          <w:kern w:val="0"/>
          <w:szCs w:val="32"/>
        </w:rPr>
        <w:t>个月的生活补助</w:t>
      </w:r>
      <w:r>
        <w:rPr>
          <w:rFonts w:hint="eastAsia" w:cs="仿宋_GB2312"/>
          <w:kern w:val="0"/>
          <w:szCs w:val="32"/>
          <w:lang w:val="zh-CN"/>
        </w:rPr>
        <w:t>。</w:t>
      </w:r>
    </w:p>
    <w:p>
      <w:pPr>
        <w:ind w:firstLine="640" w:firstLineChars="200"/>
        <w:rPr>
          <w:rFonts w:hAnsi="宋体" w:cs="宋体"/>
          <w:color w:val="000000"/>
          <w:kern w:val="0"/>
          <w:szCs w:val="32"/>
        </w:rPr>
      </w:pPr>
      <w:r>
        <w:rPr>
          <w:rFonts w:hAnsi="宋体" w:cs="宋体"/>
          <w:color w:val="000000"/>
          <w:kern w:val="0"/>
          <w:szCs w:val="32"/>
        </w:rPr>
        <w:t>2021</w:t>
      </w:r>
      <w:r>
        <w:rPr>
          <w:rFonts w:hint="eastAsia" w:hAnsi="宋体" w:cs="宋体"/>
          <w:color w:val="000000"/>
          <w:kern w:val="0"/>
          <w:szCs w:val="32"/>
        </w:rPr>
        <w:t>年，学校按照省教育厅要求，旨在继续拓宽我省乡村小学教师补充来源渠道，提升了新教师学历层次，解决边远、贫困地区学校乡村教师缺乏和学科结构矛盾等问题，促进义务教育均衡发展。继续招收定向培养乡村小学教师1</w:t>
      </w:r>
      <w:r>
        <w:rPr>
          <w:rFonts w:hAnsi="宋体" w:cs="宋体"/>
          <w:color w:val="000000"/>
          <w:kern w:val="0"/>
          <w:szCs w:val="32"/>
        </w:rPr>
        <w:t>45</w:t>
      </w:r>
      <w:r>
        <w:rPr>
          <w:rFonts w:hint="eastAsia" w:hAnsi="宋体" w:cs="宋体"/>
          <w:color w:val="000000"/>
          <w:kern w:val="0"/>
          <w:szCs w:val="32"/>
        </w:rPr>
        <w:t>名，同时开展地方优师专项定向培养计划，共招收55名项目学生。</w:t>
      </w:r>
    </w:p>
    <w:p>
      <w:pPr>
        <w:pStyle w:val="15"/>
        <w:spacing w:beforeAutospacing="0" w:afterAutospacing="0" w:line="525" w:lineRule="atLeast"/>
        <w:ind w:firstLine="645"/>
        <w:rPr>
          <w:sz w:val="32"/>
          <w:szCs w:val="32"/>
        </w:rPr>
      </w:pPr>
      <w:r>
        <w:rPr>
          <w:rFonts w:hint="eastAsia" w:ascii="仿宋_GB2312" w:eastAsia="仿宋_GB2312"/>
          <w:sz w:val="32"/>
          <w:szCs w:val="32"/>
        </w:rPr>
        <w:t>当年年度目标完成情况：</w:t>
      </w:r>
    </w:p>
    <w:p>
      <w:pPr>
        <w:ind w:firstLine="640" w:firstLineChars="200"/>
        <w:rPr>
          <w:rFonts w:hAnsi="宋体" w:cs="宋体"/>
          <w:color w:val="000000"/>
          <w:kern w:val="0"/>
          <w:szCs w:val="32"/>
        </w:rPr>
      </w:pPr>
      <w:r>
        <w:rPr>
          <w:rFonts w:hint="eastAsia" w:hAnsi="宋体" w:cs="宋体"/>
          <w:color w:val="000000"/>
          <w:kern w:val="0"/>
          <w:szCs w:val="32"/>
        </w:rPr>
        <w:t>截止2</w:t>
      </w:r>
      <w:r>
        <w:rPr>
          <w:rFonts w:hAnsi="宋体" w:cs="宋体"/>
          <w:color w:val="000000"/>
          <w:kern w:val="0"/>
          <w:szCs w:val="32"/>
        </w:rPr>
        <w:t>021</w:t>
      </w:r>
      <w:r>
        <w:rPr>
          <w:rFonts w:hint="eastAsia" w:hAnsi="宋体" w:cs="宋体"/>
          <w:color w:val="000000"/>
          <w:kern w:val="0"/>
          <w:szCs w:val="32"/>
        </w:rPr>
        <w:t>年9月，该项目2</w:t>
      </w:r>
      <w:r>
        <w:rPr>
          <w:rFonts w:hAnsi="宋体" w:cs="宋体"/>
          <w:color w:val="000000"/>
          <w:kern w:val="0"/>
          <w:szCs w:val="32"/>
        </w:rPr>
        <w:t>022</w:t>
      </w:r>
      <w:r>
        <w:rPr>
          <w:rFonts w:hint="eastAsia" w:hAnsi="宋体" w:cs="宋体"/>
          <w:color w:val="000000"/>
          <w:kern w:val="0"/>
          <w:szCs w:val="32"/>
        </w:rPr>
        <w:t>级新生共录取报名2</w:t>
      </w:r>
      <w:r>
        <w:rPr>
          <w:rFonts w:hAnsi="宋体" w:cs="宋体"/>
          <w:color w:val="000000"/>
          <w:kern w:val="0"/>
          <w:szCs w:val="32"/>
        </w:rPr>
        <w:t>00</w:t>
      </w:r>
      <w:r>
        <w:rPr>
          <w:rFonts w:hint="eastAsia" w:hAnsi="宋体" w:cs="宋体"/>
          <w:color w:val="000000"/>
          <w:kern w:val="0"/>
          <w:szCs w:val="32"/>
        </w:rPr>
        <w:t>名，201</w:t>
      </w:r>
      <w:r>
        <w:rPr>
          <w:rFonts w:hAnsi="宋体" w:cs="宋体"/>
          <w:color w:val="000000"/>
          <w:kern w:val="0"/>
          <w:szCs w:val="32"/>
        </w:rPr>
        <w:t>8-2022</w:t>
      </w:r>
      <w:r>
        <w:rPr>
          <w:rFonts w:hint="eastAsia" w:hAnsi="宋体" w:cs="宋体"/>
          <w:color w:val="000000"/>
          <w:kern w:val="0"/>
          <w:szCs w:val="32"/>
        </w:rPr>
        <w:t>级在校学生</w:t>
      </w:r>
      <w:r>
        <w:rPr>
          <w:rFonts w:hAnsi="宋体" w:cs="宋体"/>
          <w:color w:val="000000"/>
          <w:kern w:val="0"/>
          <w:szCs w:val="32"/>
        </w:rPr>
        <w:t>798</w:t>
      </w:r>
      <w:r>
        <w:rPr>
          <w:rFonts w:hint="eastAsia" w:hAnsi="宋体" w:cs="宋体"/>
          <w:color w:val="000000"/>
          <w:kern w:val="0"/>
          <w:szCs w:val="32"/>
        </w:rPr>
        <w:t>名，共在校人数学生</w:t>
      </w:r>
      <w:r>
        <w:rPr>
          <w:rFonts w:hAnsi="宋体" w:cs="宋体"/>
          <w:color w:val="000000"/>
          <w:kern w:val="0"/>
          <w:szCs w:val="32"/>
        </w:rPr>
        <w:t>9</w:t>
      </w:r>
      <w:r>
        <w:rPr>
          <w:rFonts w:hint="eastAsia" w:hAnsi="宋体" w:cs="宋体"/>
          <w:color w:val="000000"/>
          <w:kern w:val="0"/>
          <w:szCs w:val="32"/>
        </w:rPr>
        <w:t>9</w:t>
      </w:r>
      <w:r>
        <w:rPr>
          <w:rFonts w:hAnsi="宋体" w:cs="宋体"/>
          <w:color w:val="000000"/>
          <w:kern w:val="0"/>
          <w:szCs w:val="32"/>
        </w:rPr>
        <w:t>8</w:t>
      </w:r>
      <w:r>
        <w:rPr>
          <w:rFonts w:hint="eastAsia" w:hAnsi="宋体" w:cs="宋体"/>
          <w:color w:val="000000"/>
          <w:kern w:val="0"/>
          <w:szCs w:val="32"/>
        </w:rPr>
        <w:t>人。</w:t>
      </w:r>
    </w:p>
    <w:p>
      <w:pPr>
        <w:ind w:firstLine="640" w:firstLineChars="200"/>
        <w:rPr>
          <w:rFonts w:hAnsi="宋体" w:cs="宋体"/>
          <w:color w:val="000000"/>
          <w:kern w:val="0"/>
          <w:szCs w:val="32"/>
        </w:rPr>
      </w:pPr>
      <w:r>
        <w:rPr>
          <w:rFonts w:hint="eastAsia" w:hAnsi="宋体" w:cs="宋体"/>
          <w:color w:val="000000"/>
          <w:kern w:val="0"/>
          <w:szCs w:val="32"/>
        </w:rPr>
        <w:t>截止2</w:t>
      </w:r>
      <w:r>
        <w:rPr>
          <w:rFonts w:hAnsi="宋体" w:cs="宋体"/>
          <w:color w:val="000000"/>
          <w:kern w:val="0"/>
          <w:szCs w:val="32"/>
        </w:rPr>
        <w:t>021</w:t>
      </w:r>
      <w:r>
        <w:rPr>
          <w:rFonts w:hint="eastAsia" w:hAnsi="宋体" w:cs="宋体"/>
          <w:color w:val="000000"/>
          <w:kern w:val="0"/>
          <w:szCs w:val="32"/>
        </w:rPr>
        <w:t>年</w:t>
      </w:r>
      <w:r>
        <w:rPr>
          <w:rFonts w:hAnsi="宋体" w:cs="宋体"/>
          <w:color w:val="000000"/>
          <w:kern w:val="0"/>
          <w:szCs w:val="32"/>
        </w:rPr>
        <w:t>11</w:t>
      </w:r>
      <w:r>
        <w:rPr>
          <w:rFonts w:hint="eastAsia" w:hAnsi="宋体" w:cs="宋体"/>
          <w:color w:val="000000"/>
          <w:kern w:val="0"/>
          <w:szCs w:val="32"/>
        </w:rPr>
        <w:t>月，2017级项目学生顺利毕业1</w:t>
      </w:r>
      <w:r>
        <w:rPr>
          <w:rFonts w:hAnsi="宋体" w:cs="宋体"/>
          <w:color w:val="000000"/>
          <w:kern w:val="0"/>
          <w:szCs w:val="32"/>
        </w:rPr>
        <w:t>97</w:t>
      </w:r>
      <w:r>
        <w:rPr>
          <w:rFonts w:hint="eastAsia" w:hAnsi="宋体" w:cs="宋体"/>
          <w:color w:val="000000"/>
          <w:kern w:val="0"/>
          <w:szCs w:val="32"/>
        </w:rPr>
        <w:t>名（因身体原因转专业学生</w:t>
      </w:r>
      <w:r>
        <w:rPr>
          <w:rFonts w:hAnsi="宋体" w:cs="宋体"/>
          <w:color w:val="000000"/>
          <w:kern w:val="0"/>
          <w:szCs w:val="32"/>
        </w:rPr>
        <w:t>2</w:t>
      </w:r>
      <w:r>
        <w:rPr>
          <w:rFonts w:hint="eastAsia" w:hAnsi="宋体" w:cs="宋体"/>
          <w:color w:val="000000"/>
          <w:kern w:val="0"/>
          <w:szCs w:val="32"/>
        </w:rPr>
        <w:t>名,1名延期毕业），2</w:t>
      </w:r>
      <w:r>
        <w:rPr>
          <w:rFonts w:hAnsi="宋体" w:cs="宋体"/>
          <w:color w:val="000000"/>
          <w:kern w:val="0"/>
          <w:szCs w:val="32"/>
        </w:rPr>
        <w:t>016</w:t>
      </w:r>
      <w:r>
        <w:rPr>
          <w:rFonts w:hint="eastAsia" w:hAnsi="宋体" w:cs="宋体"/>
          <w:color w:val="000000"/>
          <w:kern w:val="0"/>
          <w:szCs w:val="32"/>
        </w:rPr>
        <w:t>级延期毕业4名，项目整体完成情况良好。</w:t>
      </w:r>
    </w:p>
    <w:p>
      <w:pPr>
        <w:ind w:firstLine="640" w:firstLineChars="200"/>
        <w:rPr>
          <w:rFonts w:ascii="黑体" w:hAnsi="黑体" w:eastAsia="黑体" w:cs="宋体"/>
          <w:color w:val="000000"/>
          <w:kern w:val="0"/>
          <w:szCs w:val="32"/>
        </w:rPr>
      </w:pPr>
      <w:r>
        <w:rPr>
          <w:rFonts w:hint="eastAsia" w:ascii="黑体" w:hAnsi="黑体" w:eastAsia="黑体" w:cs="宋体"/>
          <w:color w:val="000000"/>
          <w:kern w:val="0"/>
          <w:szCs w:val="32"/>
        </w:rPr>
        <w:t>二、项目决策和资金使用管理情况</w:t>
      </w:r>
    </w:p>
    <w:p>
      <w:pPr>
        <w:ind w:firstLine="640" w:firstLineChars="200"/>
        <w:rPr>
          <w:rFonts w:hAnsi="宋体" w:cs="宋体"/>
          <w:color w:val="000000"/>
          <w:kern w:val="0"/>
          <w:szCs w:val="32"/>
        </w:rPr>
      </w:pPr>
      <w:r>
        <w:rPr>
          <w:rFonts w:hint="eastAsia" w:hAnsi="宋体" w:cs="宋体"/>
          <w:color w:val="000000"/>
          <w:kern w:val="0"/>
          <w:szCs w:val="32"/>
        </w:rPr>
        <w:t>该项目20</w:t>
      </w:r>
      <w:r>
        <w:rPr>
          <w:rFonts w:hAnsi="宋体" w:cs="宋体"/>
          <w:color w:val="000000"/>
          <w:kern w:val="0"/>
          <w:szCs w:val="32"/>
        </w:rPr>
        <w:t>21</w:t>
      </w:r>
      <w:r>
        <w:rPr>
          <w:rFonts w:hint="eastAsia" w:hAnsi="宋体" w:cs="宋体"/>
          <w:color w:val="000000"/>
          <w:kern w:val="0"/>
          <w:szCs w:val="32"/>
        </w:rPr>
        <w:t>年拨款</w:t>
      </w:r>
      <w:r>
        <w:rPr>
          <w:rFonts w:hAnsi="宋体" w:cs="宋体"/>
          <w:color w:val="000000"/>
          <w:kern w:val="0"/>
          <w:szCs w:val="32"/>
        </w:rPr>
        <w:t>947</w:t>
      </w:r>
      <w:r>
        <w:rPr>
          <w:rFonts w:hint="eastAsia" w:hAnsi="宋体" w:cs="宋体"/>
          <w:color w:val="000000"/>
          <w:kern w:val="0"/>
          <w:szCs w:val="32"/>
        </w:rPr>
        <w:t>万元，全部用于海南省乡村小学教师定向培养计划。项目决策目标明确，依据相关的政策法规，程序透明。在管理中，资金到位率高，使用清晰，财务管理规范，有一定的管理监管机制。学生100%到位，在校表现情况良好，对项目满意度高，预计未来对海南省基础教育有较大范围的贡献，可持续影响力强。</w:t>
      </w:r>
    </w:p>
    <w:p>
      <w:pPr>
        <w:ind w:firstLine="640" w:firstLineChars="200"/>
        <w:rPr>
          <w:rFonts w:hAnsi="宋体" w:cs="宋体"/>
          <w:color w:val="000000"/>
          <w:kern w:val="0"/>
          <w:szCs w:val="32"/>
        </w:rPr>
      </w:pPr>
      <w:r>
        <w:rPr>
          <w:rFonts w:hint="eastAsia" w:hAnsi="宋体" w:cs="宋体"/>
          <w:color w:val="000000"/>
          <w:kern w:val="0"/>
          <w:szCs w:val="32"/>
        </w:rPr>
        <w:t>20</w:t>
      </w:r>
      <w:r>
        <w:rPr>
          <w:rFonts w:hAnsi="宋体" w:cs="宋体"/>
          <w:color w:val="000000"/>
          <w:kern w:val="0"/>
          <w:szCs w:val="32"/>
        </w:rPr>
        <w:t>21</w:t>
      </w:r>
      <w:r>
        <w:rPr>
          <w:rFonts w:hint="eastAsia" w:hAnsi="宋体" w:cs="宋体"/>
          <w:color w:val="000000"/>
          <w:kern w:val="0"/>
          <w:szCs w:val="32"/>
        </w:rPr>
        <w:t>年，项目资金率达100%，学生报到入档后，根据省政府印发的《海南省乡村教师支持计划（2015-2020）实施办法》的要求，除2</w:t>
      </w:r>
      <w:r>
        <w:rPr>
          <w:rFonts w:hAnsi="宋体" w:cs="宋体"/>
          <w:color w:val="000000"/>
          <w:kern w:val="0"/>
          <w:szCs w:val="32"/>
        </w:rPr>
        <w:t>021</w:t>
      </w:r>
      <w:r>
        <w:rPr>
          <w:rFonts w:hint="eastAsia" w:hAnsi="宋体" w:cs="宋体"/>
          <w:color w:val="000000"/>
          <w:kern w:val="0"/>
          <w:szCs w:val="32"/>
        </w:rPr>
        <w:t>级1</w:t>
      </w:r>
      <w:r>
        <w:rPr>
          <w:rFonts w:hAnsi="宋体" w:cs="宋体"/>
          <w:color w:val="000000"/>
          <w:kern w:val="0"/>
          <w:szCs w:val="32"/>
        </w:rPr>
        <w:t>08</w:t>
      </w:r>
      <w:r>
        <w:rPr>
          <w:rFonts w:hint="eastAsia" w:hAnsi="宋体" w:cs="宋体"/>
          <w:color w:val="000000"/>
          <w:kern w:val="0"/>
          <w:szCs w:val="32"/>
        </w:rPr>
        <w:t>个名学生住宿费应经费不足还未缴纳外，学校已正常缴纳了</w:t>
      </w:r>
      <w:r>
        <w:rPr>
          <w:rFonts w:hAnsi="宋体" w:cs="宋体"/>
          <w:color w:val="000000"/>
          <w:kern w:val="0"/>
          <w:szCs w:val="32"/>
        </w:rPr>
        <w:t>797</w:t>
      </w:r>
      <w:r>
        <w:rPr>
          <w:rFonts w:hint="eastAsia" w:hAnsi="宋体" w:cs="宋体"/>
          <w:color w:val="000000"/>
          <w:kern w:val="0"/>
          <w:szCs w:val="32"/>
        </w:rPr>
        <w:t>名学生的学费和6</w:t>
      </w:r>
      <w:r>
        <w:rPr>
          <w:rFonts w:hAnsi="宋体" w:cs="宋体"/>
          <w:color w:val="000000"/>
          <w:kern w:val="0"/>
          <w:szCs w:val="32"/>
        </w:rPr>
        <w:t>89</w:t>
      </w:r>
      <w:r>
        <w:rPr>
          <w:rFonts w:hint="eastAsia" w:hAnsi="宋体" w:cs="宋体"/>
          <w:color w:val="000000"/>
          <w:kern w:val="0"/>
          <w:szCs w:val="32"/>
        </w:rPr>
        <w:t>名学生住宿费，并全额发放项目学生生活补助。到202</w:t>
      </w:r>
      <w:r>
        <w:rPr>
          <w:rFonts w:hAnsi="宋体" w:cs="宋体"/>
          <w:color w:val="000000"/>
          <w:kern w:val="0"/>
          <w:szCs w:val="32"/>
        </w:rPr>
        <w:t>1</w:t>
      </w:r>
      <w:r>
        <w:rPr>
          <w:rFonts w:hint="eastAsia" w:hAnsi="宋体" w:cs="宋体"/>
          <w:color w:val="000000"/>
          <w:kern w:val="0"/>
          <w:szCs w:val="32"/>
        </w:rPr>
        <w:t>年5月份止，除转、休学学生的费用未发放，学生的住宿费按实际住宿标准扣除后有所剩余外，项目资金使用率达</w:t>
      </w:r>
      <w:r>
        <w:rPr>
          <w:rFonts w:hAnsi="宋体" w:cs="宋体"/>
          <w:color w:val="000000"/>
          <w:kern w:val="0"/>
          <w:szCs w:val="32"/>
        </w:rPr>
        <w:t>99.65</w:t>
      </w:r>
      <w:r>
        <w:rPr>
          <w:rFonts w:hint="eastAsia" w:hAnsi="宋体" w:cs="宋体"/>
          <w:color w:val="000000"/>
          <w:kern w:val="0"/>
          <w:szCs w:val="32"/>
        </w:rPr>
        <w:t>%。</w:t>
      </w:r>
    </w:p>
    <w:p>
      <w:pPr>
        <w:pStyle w:val="6"/>
        <w:widowControl/>
        <w:spacing w:before="100" w:beforeAutospacing="0" w:after="100" w:afterAutospacing="0" w:line="525" w:lineRule="atLeast"/>
        <w:ind w:firstLine="645"/>
        <w:rPr>
          <w:rFonts w:ascii="黑体" w:hAnsi="宋体" w:eastAsia="黑体" w:cs="黑体"/>
          <w:color w:val="000000"/>
          <w:sz w:val="32"/>
          <w:szCs w:val="32"/>
        </w:rPr>
      </w:pPr>
      <w:r>
        <w:rPr>
          <w:rFonts w:hint="eastAsia" w:ascii="黑体" w:hAnsi="宋体" w:eastAsia="黑体" w:cs="黑体"/>
          <w:color w:val="000000"/>
          <w:sz w:val="32"/>
          <w:szCs w:val="32"/>
        </w:rPr>
        <w:t>三、项目组织实施情况</w:t>
      </w:r>
    </w:p>
    <w:p>
      <w:pPr>
        <w:ind w:firstLine="640" w:firstLineChars="200"/>
        <w:rPr>
          <w:rFonts w:hAnsi="宋体" w:cs="宋体"/>
          <w:color w:val="000000"/>
          <w:kern w:val="0"/>
          <w:szCs w:val="32"/>
        </w:rPr>
      </w:pPr>
      <w:r>
        <w:rPr>
          <w:rFonts w:hint="eastAsia" w:hAnsi="宋体" w:cs="宋体"/>
          <w:color w:val="000000"/>
          <w:kern w:val="0"/>
          <w:szCs w:val="32"/>
        </w:rPr>
        <w:t>20</w:t>
      </w:r>
      <w:r>
        <w:rPr>
          <w:rFonts w:hAnsi="宋体" w:cs="宋体"/>
          <w:color w:val="000000"/>
          <w:kern w:val="0"/>
          <w:szCs w:val="32"/>
        </w:rPr>
        <w:t>21</w:t>
      </w:r>
      <w:r>
        <w:rPr>
          <w:rFonts w:hint="eastAsia" w:hAnsi="宋体" w:cs="宋体"/>
          <w:color w:val="000000"/>
          <w:kern w:val="0"/>
          <w:szCs w:val="32"/>
        </w:rPr>
        <w:t>年9月，20</w:t>
      </w:r>
      <w:r>
        <w:rPr>
          <w:rFonts w:hAnsi="宋体" w:cs="宋体"/>
          <w:color w:val="000000"/>
          <w:kern w:val="0"/>
          <w:szCs w:val="32"/>
        </w:rPr>
        <w:t>21</w:t>
      </w:r>
      <w:r>
        <w:rPr>
          <w:rFonts w:hint="eastAsia" w:hAnsi="宋体" w:cs="宋体"/>
          <w:color w:val="000000"/>
          <w:kern w:val="0"/>
          <w:szCs w:val="32"/>
        </w:rPr>
        <w:t>级海南省乡村小学教师定向培养计划暨地方优师专项定向培养计划的200名乡村小学教师入校后，项目继续正常运行。每个季度，根据《项目绩效目标跟踪分析表》的指标要点，较好的完成了各项要求，并如期填报《项目绩效目标跟踪分析表》。</w:t>
      </w:r>
    </w:p>
    <w:p>
      <w:pPr>
        <w:ind w:firstLine="640" w:firstLineChars="200"/>
        <w:rPr>
          <w:rFonts w:ascii="黑体" w:hAnsi="宋体" w:eastAsia="黑体" w:cs="黑体"/>
          <w:color w:val="000000"/>
          <w:kern w:val="0"/>
          <w:szCs w:val="32"/>
        </w:rPr>
      </w:pPr>
      <w:r>
        <w:rPr>
          <w:rFonts w:hint="eastAsia" w:ascii="黑体" w:hAnsi="宋体" w:eastAsia="黑体" w:cs="黑体"/>
          <w:color w:val="000000"/>
          <w:kern w:val="0"/>
          <w:szCs w:val="32"/>
        </w:rPr>
        <w:t>四、项目绩效情况</w:t>
      </w:r>
    </w:p>
    <w:p>
      <w:pPr>
        <w:ind w:firstLine="640" w:firstLineChars="200"/>
        <w:rPr>
          <w:rFonts w:hAnsi="宋体" w:cs="宋体"/>
          <w:color w:val="000000"/>
          <w:kern w:val="0"/>
          <w:szCs w:val="32"/>
        </w:rPr>
      </w:pPr>
      <w:r>
        <w:rPr>
          <w:rFonts w:hint="eastAsia" w:hAnsi="宋体" w:cs="宋体"/>
          <w:color w:val="000000"/>
          <w:kern w:val="0"/>
          <w:szCs w:val="32"/>
        </w:rPr>
        <w:t>该项目绩效完成情况</w:t>
      </w:r>
      <w:r>
        <w:rPr>
          <w:rFonts w:hAnsi="宋体" w:cs="宋体"/>
          <w:color w:val="000000"/>
          <w:kern w:val="0"/>
          <w:szCs w:val="32"/>
        </w:rPr>
        <w:t>99.65</w:t>
      </w:r>
      <w:r>
        <w:rPr>
          <w:rFonts w:hint="eastAsia" w:hAnsi="宋体" w:cs="宋体"/>
          <w:color w:val="000000"/>
          <w:kern w:val="0"/>
          <w:szCs w:val="32"/>
        </w:rPr>
        <w:t>%，成本控制和节约措施良好。项目按时按量完成，基本全部完成。比对《海南省乡村小学教师定向培养计划申报表》，项目如期完成了产出指标（培养小学教师人数完成率）和成效指标（学生报到率），学生入学后，学生在学院的指导下，认真完成学业要求，积极参加各类活动，2</w:t>
      </w:r>
      <w:r>
        <w:rPr>
          <w:rFonts w:hAnsi="宋体" w:cs="宋体"/>
          <w:color w:val="000000"/>
          <w:kern w:val="0"/>
          <w:szCs w:val="32"/>
        </w:rPr>
        <w:t>020-2021</w:t>
      </w:r>
      <w:r>
        <w:rPr>
          <w:rFonts w:hint="eastAsia" w:hAnsi="宋体" w:cs="宋体"/>
          <w:color w:val="000000"/>
          <w:kern w:val="0"/>
          <w:szCs w:val="32"/>
        </w:rPr>
        <w:t>届毕业生在就业过程中，绝大多数学生得到了市县教育局和学校的肯定，预计到202</w:t>
      </w:r>
      <w:r>
        <w:rPr>
          <w:rFonts w:hAnsi="宋体" w:cs="宋体"/>
          <w:color w:val="000000"/>
          <w:kern w:val="0"/>
          <w:szCs w:val="32"/>
        </w:rPr>
        <w:t>2</w:t>
      </w:r>
      <w:r>
        <w:rPr>
          <w:rFonts w:hint="eastAsia" w:hAnsi="宋体" w:cs="宋体"/>
          <w:color w:val="000000"/>
          <w:kern w:val="0"/>
          <w:szCs w:val="32"/>
        </w:rPr>
        <w:t>年7月，2</w:t>
      </w:r>
      <w:r>
        <w:rPr>
          <w:rFonts w:hAnsi="宋体" w:cs="宋体"/>
          <w:color w:val="000000"/>
          <w:kern w:val="0"/>
          <w:szCs w:val="32"/>
        </w:rPr>
        <w:t>018</w:t>
      </w:r>
      <w:r>
        <w:rPr>
          <w:rFonts w:hint="eastAsia" w:hAnsi="宋体" w:cs="宋体"/>
          <w:color w:val="000000"/>
          <w:kern w:val="0"/>
          <w:szCs w:val="32"/>
        </w:rPr>
        <w:t>级</w:t>
      </w:r>
      <w:r>
        <w:rPr>
          <w:rFonts w:hAnsi="宋体" w:cs="宋体"/>
          <w:color w:val="000000"/>
          <w:kern w:val="0"/>
          <w:szCs w:val="32"/>
        </w:rPr>
        <w:t>98</w:t>
      </w:r>
      <w:r>
        <w:rPr>
          <w:rFonts w:hint="eastAsia" w:hAnsi="宋体" w:cs="宋体"/>
          <w:color w:val="000000"/>
          <w:kern w:val="0"/>
          <w:szCs w:val="32"/>
        </w:rPr>
        <w:t>%的项目学生将顺利毕业后，再次解决海南省边远、贫困地区学校乡村教师缺乏和学科结构矛盾等问题，促进义务教育均衡发展。</w:t>
      </w:r>
    </w:p>
    <w:p>
      <w:pPr>
        <w:ind w:firstLine="640" w:firstLineChars="200"/>
        <w:rPr>
          <w:rFonts w:ascii="黑体" w:hAnsi="宋体" w:eastAsia="黑体" w:cs="黑体"/>
          <w:color w:val="000000"/>
          <w:kern w:val="0"/>
          <w:szCs w:val="32"/>
        </w:rPr>
      </w:pPr>
      <w:r>
        <w:rPr>
          <w:rFonts w:hint="eastAsia" w:ascii="黑体" w:hAnsi="宋体" w:eastAsia="黑体" w:cs="黑体"/>
          <w:color w:val="000000"/>
          <w:kern w:val="0"/>
          <w:szCs w:val="32"/>
        </w:rPr>
        <w:t>五、其他需要说明的问题</w:t>
      </w:r>
    </w:p>
    <w:p>
      <w:pPr>
        <w:ind w:firstLine="643" w:firstLineChars="200"/>
        <w:rPr>
          <w:rFonts w:ascii="仿宋" w:hAnsi="仿宋" w:eastAsia="仿宋"/>
          <w:b/>
          <w:szCs w:val="32"/>
        </w:rPr>
      </w:pPr>
      <w:r>
        <w:rPr>
          <w:rFonts w:hint="eastAsia" w:ascii="仿宋" w:hAnsi="仿宋" w:eastAsia="仿宋"/>
          <w:b/>
          <w:szCs w:val="32"/>
        </w:rPr>
        <w:t>（一）后续工作计划</w:t>
      </w:r>
    </w:p>
    <w:p>
      <w:pPr>
        <w:ind w:firstLine="640" w:firstLineChars="200"/>
        <w:rPr>
          <w:rFonts w:ascii="仿宋" w:hAnsi="仿宋" w:eastAsia="仿宋"/>
          <w:szCs w:val="32"/>
        </w:rPr>
      </w:pPr>
      <w:r>
        <w:rPr>
          <w:rFonts w:hint="eastAsia" w:ascii="仿宋" w:hAnsi="仿宋" w:eastAsia="仿宋"/>
          <w:szCs w:val="32"/>
        </w:rPr>
        <w:t>学校将继续按照教育部及我省教育厅的要求，招生培养该项目学生，对参加普通高考报名项目的学生开展选拔及入校培养工作，为我省培养出高质量高素质的乡村小学教师。</w:t>
      </w:r>
    </w:p>
    <w:p>
      <w:pPr>
        <w:ind w:firstLine="643" w:firstLineChars="200"/>
        <w:rPr>
          <w:rFonts w:ascii="仿宋" w:hAnsi="仿宋" w:eastAsia="仿宋"/>
          <w:b/>
          <w:szCs w:val="32"/>
        </w:rPr>
      </w:pPr>
      <w:r>
        <w:rPr>
          <w:rFonts w:hint="eastAsia" w:ascii="仿宋" w:hAnsi="仿宋" w:eastAsia="仿宋"/>
          <w:b/>
          <w:szCs w:val="32"/>
        </w:rPr>
        <w:t>（二）主要经验及做法、存在的问题和建议</w:t>
      </w:r>
    </w:p>
    <w:p>
      <w:pPr>
        <w:ind w:firstLine="640" w:firstLineChars="200"/>
        <w:rPr>
          <w:rFonts w:ascii="仿宋" w:hAnsi="仿宋" w:eastAsia="仿宋"/>
          <w:szCs w:val="32"/>
        </w:rPr>
      </w:pPr>
      <w:r>
        <w:rPr>
          <w:rFonts w:hint="eastAsia" w:ascii="仿宋" w:hAnsi="仿宋" w:eastAsia="仿宋"/>
          <w:szCs w:val="32"/>
        </w:rPr>
        <w:t>该项目主依据载体为高考招生，对学生选拔面试、入校档案排查及身体健康检查有较大的要求，因此，面试工作形成了专门的领导小组，本着对项目负责的原则，对学生家庭住址和定向培养市县匹配进行了严格的比对，排查入学档案。同时，学生入学后，进行了身体健康检查，对身体条件不符合的同学，进行了及时的休学处理，安抚学生情绪，学生对该项目反响良好。</w:t>
      </w:r>
    </w:p>
    <w:p>
      <w:pPr>
        <w:ind w:firstLine="640" w:firstLineChars="200"/>
        <w:rPr>
          <w:rFonts w:ascii="仿宋" w:hAnsi="仿宋" w:eastAsia="仿宋"/>
          <w:szCs w:val="32"/>
        </w:rPr>
      </w:pPr>
      <w:r>
        <w:rPr>
          <w:rFonts w:hint="eastAsia" w:ascii="仿宋" w:hAnsi="仿宋" w:eastAsia="仿宋"/>
          <w:szCs w:val="32"/>
        </w:rPr>
        <w:t>因我校住宿安排的调整，2</w:t>
      </w:r>
      <w:r>
        <w:rPr>
          <w:rFonts w:ascii="仿宋" w:hAnsi="仿宋" w:eastAsia="仿宋"/>
          <w:szCs w:val="32"/>
        </w:rPr>
        <w:t>021</w:t>
      </w:r>
      <w:r>
        <w:rPr>
          <w:rFonts w:hint="eastAsia" w:ascii="仿宋" w:hAnsi="仿宋" w:eastAsia="仿宋"/>
          <w:szCs w:val="32"/>
        </w:rPr>
        <w:t>年年初经费预算时未能充分整合住宿费用，导致2</w:t>
      </w:r>
      <w:r>
        <w:rPr>
          <w:rFonts w:ascii="仿宋" w:hAnsi="仿宋" w:eastAsia="仿宋"/>
          <w:szCs w:val="32"/>
        </w:rPr>
        <w:t>021</w:t>
      </w:r>
      <w:r>
        <w:rPr>
          <w:rFonts w:hint="eastAsia" w:ascii="仿宋" w:hAnsi="仿宋" w:eastAsia="仿宋"/>
          <w:szCs w:val="32"/>
        </w:rPr>
        <w:t>级1</w:t>
      </w:r>
      <w:r>
        <w:rPr>
          <w:rFonts w:ascii="仿宋" w:hAnsi="仿宋" w:eastAsia="仿宋"/>
          <w:szCs w:val="32"/>
        </w:rPr>
        <w:t>08</w:t>
      </w:r>
      <w:r>
        <w:rPr>
          <w:rFonts w:hint="eastAsia" w:ascii="仿宋" w:hAnsi="仿宋" w:eastAsia="仿宋"/>
          <w:szCs w:val="32"/>
        </w:rPr>
        <w:t>名项目学生住宿费未按时上缴，将在2</w:t>
      </w:r>
      <w:r>
        <w:rPr>
          <w:rFonts w:ascii="仿宋" w:hAnsi="仿宋" w:eastAsia="仿宋"/>
          <w:szCs w:val="32"/>
        </w:rPr>
        <w:t>022</w:t>
      </w:r>
      <w:r>
        <w:rPr>
          <w:rFonts w:hint="eastAsia" w:ascii="仿宋" w:hAnsi="仿宋" w:eastAsia="仿宋"/>
          <w:szCs w:val="32"/>
        </w:rPr>
        <w:t>年统一进行抵扣。针对这一情况，将在今后的经费统筹预算过程中，进行认真调研，同时及时和相关部门进行沟通，避免该现象的再次出现。</w:t>
      </w:r>
    </w:p>
    <w:p>
      <w:pPr>
        <w:tabs>
          <w:tab w:val="left" w:pos="3780"/>
        </w:tabs>
        <w:rPr>
          <w:rFonts w:ascii="仿宋" w:hAnsi="仿宋" w:eastAsia="仿宋"/>
          <w:sz w:val="28"/>
          <w:szCs w:val="28"/>
        </w:rPr>
      </w:pPr>
    </w:p>
    <w:sectPr>
      <w:footerReference r:id="rId3" w:type="default"/>
      <w:footerReference r:id="rId4" w:type="even"/>
      <w:pgSz w:w="11906" w:h="16838"/>
      <w:pgMar w:top="1985" w:right="1418" w:bottom="1701"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3"/>
      </w:rPr>
    </w:pPr>
    <w:r>
      <w:fldChar w:fldCharType="begin"/>
    </w:r>
    <w:r>
      <w:rPr>
        <w:rStyle w:val="13"/>
      </w:rPr>
      <w:instrText xml:space="preserve">PAGE  </w:instrText>
    </w:r>
    <w:r>
      <w:fldChar w:fldCharType="separate"/>
    </w:r>
    <w:r>
      <w:rPr>
        <w:rStyle w:val="13"/>
      </w:rPr>
      <w:t>- 5 -</w:t>
    </w:r>
    <w: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3"/>
      </w:rPr>
    </w:pPr>
    <w:r>
      <w:fldChar w:fldCharType="begin"/>
    </w:r>
    <w:r>
      <w:rPr>
        <w:rStyle w:val="13"/>
      </w:rPr>
      <w:instrText xml:space="preserve">PAGE  </w:instrText>
    </w:r>
    <w:r>
      <w:fldChar w:fldCharType="separate"/>
    </w:r>
    <w:r>
      <w:rPr>
        <w:rStyle w:val="13"/>
      </w:rPr>
      <w:t>- 1 -</w:t>
    </w:r>
    <w: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220"/>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JkNzYyYTAwM2ZhODY4ZjU0NzViNjMzNjZlMGI4MTgifQ=="/>
  </w:docVars>
  <w:rsids>
    <w:rsidRoot w:val="00172A27"/>
    <w:rsid w:val="00012545"/>
    <w:rsid w:val="00020AA1"/>
    <w:rsid w:val="00075382"/>
    <w:rsid w:val="00084568"/>
    <w:rsid w:val="0009224E"/>
    <w:rsid w:val="00096C12"/>
    <w:rsid w:val="000B4F94"/>
    <w:rsid w:val="000C6C7B"/>
    <w:rsid w:val="00137BF2"/>
    <w:rsid w:val="00172A27"/>
    <w:rsid w:val="001A1507"/>
    <w:rsid w:val="001D2DE1"/>
    <w:rsid w:val="001D41F7"/>
    <w:rsid w:val="001F18C1"/>
    <w:rsid w:val="001F570A"/>
    <w:rsid w:val="00203634"/>
    <w:rsid w:val="00214F8C"/>
    <w:rsid w:val="00253E85"/>
    <w:rsid w:val="002A7F52"/>
    <w:rsid w:val="002B10D3"/>
    <w:rsid w:val="002F2EF0"/>
    <w:rsid w:val="00334C81"/>
    <w:rsid w:val="00350AED"/>
    <w:rsid w:val="0039237C"/>
    <w:rsid w:val="00395211"/>
    <w:rsid w:val="003B6124"/>
    <w:rsid w:val="00415925"/>
    <w:rsid w:val="00422C44"/>
    <w:rsid w:val="00426B69"/>
    <w:rsid w:val="00433A79"/>
    <w:rsid w:val="00437B81"/>
    <w:rsid w:val="004C6A0D"/>
    <w:rsid w:val="004E5FDF"/>
    <w:rsid w:val="00593090"/>
    <w:rsid w:val="00596355"/>
    <w:rsid w:val="005A74D7"/>
    <w:rsid w:val="006460F9"/>
    <w:rsid w:val="00673658"/>
    <w:rsid w:val="00692E50"/>
    <w:rsid w:val="00705E9E"/>
    <w:rsid w:val="00717FED"/>
    <w:rsid w:val="007215B9"/>
    <w:rsid w:val="00745AF1"/>
    <w:rsid w:val="0075428D"/>
    <w:rsid w:val="0076298D"/>
    <w:rsid w:val="007659AD"/>
    <w:rsid w:val="007710B6"/>
    <w:rsid w:val="0079022B"/>
    <w:rsid w:val="00791615"/>
    <w:rsid w:val="00794003"/>
    <w:rsid w:val="007A602B"/>
    <w:rsid w:val="007A7C5D"/>
    <w:rsid w:val="007F5520"/>
    <w:rsid w:val="00803426"/>
    <w:rsid w:val="0083069F"/>
    <w:rsid w:val="00834898"/>
    <w:rsid w:val="008613F9"/>
    <w:rsid w:val="00881682"/>
    <w:rsid w:val="00897175"/>
    <w:rsid w:val="008F1AAA"/>
    <w:rsid w:val="00957CE3"/>
    <w:rsid w:val="00973792"/>
    <w:rsid w:val="009A2B32"/>
    <w:rsid w:val="00A3296B"/>
    <w:rsid w:val="00A37C30"/>
    <w:rsid w:val="00A412D9"/>
    <w:rsid w:val="00A73ECC"/>
    <w:rsid w:val="00AD049A"/>
    <w:rsid w:val="00BA083A"/>
    <w:rsid w:val="00BB3E7A"/>
    <w:rsid w:val="00BC429B"/>
    <w:rsid w:val="00C277C8"/>
    <w:rsid w:val="00C725A7"/>
    <w:rsid w:val="00CD4FB3"/>
    <w:rsid w:val="00CD5A3B"/>
    <w:rsid w:val="00D14751"/>
    <w:rsid w:val="00DB7DC5"/>
    <w:rsid w:val="00E36A0A"/>
    <w:rsid w:val="00E46AF2"/>
    <w:rsid w:val="00EC4A52"/>
    <w:rsid w:val="00F62F60"/>
    <w:rsid w:val="00F959A2"/>
    <w:rsid w:val="037370E1"/>
    <w:rsid w:val="047C590F"/>
    <w:rsid w:val="075E2523"/>
    <w:rsid w:val="07E14CFA"/>
    <w:rsid w:val="090F1EE9"/>
    <w:rsid w:val="0A362FD0"/>
    <w:rsid w:val="0B16263E"/>
    <w:rsid w:val="0B1835C3"/>
    <w:rsid w:val="0E347FDD"/>
    <w:rsid w:val="0E565F93"/>
    <w:rsid w:val="0E8D4264"/>
    <w:rsid w:val="0F5B5841"/>
    <w:rsid w:val="10254F0A"/>
    <w:rsid w:val="10AB53A1"/>
    <w:rsid w:val="122C565F"/>
    <w:rsid w:val="14193B86"/>
    <w:rsid w:val="14F26B9E"/>
    <w:rsid w:val="15BD1CB8"/>
    <w:rsid w:val="15EB7304"/>
    <w:rsid w:val="16FD0446"/>
    <w:rsid w:val="17191F74"/>
    <w:rsid w:val="17241A51"/>
    <w:rsid w:val="17D0041E"/>
    <w:rsid w:val="18BD2625"/>
    <w:rsid w:val="18F40581"/>
    <w:rsid w:val="1C6A30AB"/>
    <w:rsid w:val="1C702A36"/>
    <w:rsid w:val="1CD55FDE"/>
    <w:rsid w:val="1F566F76"/>
    <w:rsid w:val="1F607885"/>
    <w:rsid w:val="1F6C499D"/>
    <w:rsid w:val="1F6F5922"/>
    <w:rsid w:val="210C2DC4"/>
    <w:rsid w:val="21A70A44"/>
    <w:rsid w:val="23007D7C"/>
    <w:rsid w:val="23B0469D"/>
    <w:rsid w:val="240A3AB2"/>
    <w:rsid w:val="24DB2B05"/>
    <w:rsid w:val="251C1370"/>
    <w:rsid w:val="25396722"/>
    <w:rsid w:val="287F3F80"/>
    <w:rsid w:val="29824AA8"/>
    <w:rsid w:val="30817EA3"/>
    <w:rsid w:val="30E63617"/>
    <w:rsid w:val="31347947"/>
    <w:rsid w:val="329E1E61"/>
    <w:rsid w:val="331F4101"/>
    <w:rsid w:val="36D76309"/>
    <w:rsid w:val="37440EBB"/>
    <w:rsid w:val="37B214EF"/>
    <w:rsid w:val="39A47721"/>
    <w:rsid w:val="3AC84000"/>
    <w:rsid w:val="3AE71032"/>
    <w:rsid w:val="3B9C5C9C"/>
    <w:rsid w:val="3BC76121"/>
    <w:rsid w:val="3D057F65"/>
    <w:rsid w:val="3E4C1343"/>
    <w:rsid w:val="3E533C16"/>
    <w:rsid w:val="408A4171"/>
    <w:rsid w:val="41D3540D"/>
    <w:rsid w:val="451A3F70"/>
    <w:rsid w:val="454E6747"/>
    <w:rsid w:val="45624C29"/>
    <w:rsid w:val="46375641"/>
    <w:rsid w:val="4670321D"/>
    <w:rsid w:val="4725097F"/>
    <w:rsid w:val="4771041A"/>
    <w:rsid w:val="4B236A53"/>
    <w:rsid w:val="4C1E7F70"/>
    <w:rsid w:val="4D383604"/>
    <w:rsid w:val="4F955F9D"/>
    <w:rsid w:val="5026588C"/>
    <w:rsid w:val="52013E99"/>
    <w:rsid w:val="52622C38"/>
    <w:rsid w:val="528D456C"/>
    <w:rsid w:val="54D413B8"/>
    <w:rsid w:val="55365BD9"/>
    <w:rsid w:val="560165A7"/>
    <w:rsid w:val="56353B3C"/>
    <w:rsid w:val="567E13F4"/>
    <w:rsid w:val="57540152"/>
    <w:rsid w:val="5B7E2B2B"/>
    <w:rsid w:val="5CF86B15"/>
    <w:rsid w:val="5D56607B"/>
    <w:rsid w:val="5E4E4EC8"/>
    <w:rsid w:val="5EF12152"/>
    <w:rsid w:val="5F1A1356"/>
    <w:rsid w:val="5F75272C"/>
    <w:rsid w:val="608102DF"/>
    <w:rsid w:val="611046CB"/>
    <w:rsid w:val="63BA20AB"/>
    <w:rsid w:val="67C81383"/>
    <w:rsid w:val="67CD705D"/>
    <w:rsid w:val="68710A65"/>
    <w:rsid w:val="68C639F2"/>
    <w:rsid w:val="68E85BD7"/>
    <w:rsid w:val="6A7E0B45"/>
    <w:rsid w:val="6B1B1CC8"/>
    <w:rsid w:val="6B47278C"/>
    <w:rsid w:val="6B61760A"/>
    <w:rsid w:val="6D9013CC"/>
    <w:rsid w:val="6E737441"/>
    <w:rsid w:val="6ED3075F"/>
    <w:rsid w:val="70A9580E"/>
    <w:rsid w:val="71C77838"/>
    <w:rsid w:val="71F009FC"/>
    <w:rsid w:val="7284346E"/>
    <w:rsid w:val="790E68AB"/>
    <w:rsid w:val="79722D4C"/>
    <w:rsid w:val="7A6D6467"/>
    <w:rsid w:val="7D0C38B8"/>
    <w:rsid w:val="7EDC282E"/>
    <w:rsid w:val="7F9E4AEB"/>
    <w:rsid w:val="7FAD5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uiPriority w:val="0"/>
    <w:pPr>
      <w:ind w:left="100" w:leftChars="2500"/>
    </w:pPr>
  </w:style>
  <w:style w:type="paragraph" w:styleId="3">
    <w:name w:val="Balloon Text"/>
    <w:basedOn w:val="1"/>
    <w:link w:val="14"/>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Normal (Web)"/>
    <w:basedOn w:val="1"/>
    <w:qFormat/>
    <w:uiPriority w:val="0"/>
    <w:pPr>
      <w:spacing w:beforeAutospacing="1" w:afterAutospacing="1"/>
      <w:jc w:val="left"/>
    </w:pPr>
    <w:rPr>
      <w:rFonts w:asciiTheme="minorHAnsi" w:hAnsiTheme="minorHAnsi" w:eastAsiaTheme="minorEastAsia"/>
      <w:kern w:val="0"/>
      <w:sz w:val="24"/>
    </w:rPr>
  </w:style>
  <w:style w:type="paragraph" w:customStyle="1" w:styleId="9">
    <w:name w:val="列出段落1"/>
    <w:basedOn w:val="1"/>
    <w:qFormat/>
    <w:uiPriority w:val="0"/>
    <w:pPr>
      <w:ind w:firstLine="420" w:firstLineChars="200"/>
    </w:pPr>
    <w:rPr>
      <w:rFonts w:ascii="Calibri" w:hAnsi="Calibri" w:eastAsia="宋体"/>
      <w:sz w:val="21"/>
      <w:szCs w:val="22"/>
    </w:rPr>
  </w:style>
  <w:style w:type="paragraph" w:customStyle="1" w:styleId="10">
    <w:name w:val="普通(网站)1"/>
    <w:basedOn w:val="1"/>
    <w:qFormat/>
    <w:uiPriority w:val="0"/>
    <w:pPr>
      <w:widowControl/>
      <w:spacing w:beforeAutospacing="1" w:afterAutospacing="1"/>
      <w:jc w:val="left"/>
    </w:pPr>
    <w:rPr>
      <w:rFonts w:ascii="宋体" w:hAnsi="宋体" w:eastAsia="宋体" w:cs="宋体"/>
      <w:kern w:val="0"/>
      <w:sz w:val="24"/>
    </w:rPr>
  </w:style>
  <w:style w:type="paragraph" w:styleId="11">
    <w:name w:val="List Paragraph"/>
    <w:basedOn w:val="1"/>
    <w:qFormat/>
    <w:uiPriority w:val="0"/>
    <w:pPr>
      <w:spacing w:line="360" w:lineRule="auto"/>
      <w:ind w:firstLine="420" w:firstLineChars="200"/>
    </w:pPr>
    <w:rPr>
      <w:rFonts w:ascii="Calibri" w:hAnsi="Calibri" w:eastAsia="宋体"/>
      <w:sz w:val="28"/>
      <w:szCs w:val="22"/>
    </w:rPr>
  </w:style>
  <w:style w:type="paragraph" w:customStyle="1" w:styleId="12">
    <w:name w:val="Char17 Char Char Char Char Char Char1"/>
    <w:basedOn w:val="1"/>
    <w:next w:val="1"/>
    <w:qFormat/>
    <w:uiPriority w:val="0"/>
    <w:pPr>
      <w:widowControl/>
      <w:spacing w:line="560" w:lineRule="exact"/>
      <w:ind w:firstLine="560" w:firstLineChars="200"/>
    </w:pPr>
    <w:rPr>
      <w:rFonts w:ascii="宋体" w:hAnsi="宋体" w:eastAsia="宋体"/>
      <w:sz w:val="28"/>
      <w:szCs w:val="28"/>
    </w:rPr>
  </w:style>
  <w:style w:type="character" w:customStyle="1" w:styleId="13">
    <w:name w:val="页码1"/>
    <w:basedOn w:val="7"/>
    <w:qFormat/>
    <w:uiPriority w:val="0"/>
  </w:style>
  <w:style w:type="character" w:customStyle="1" w:styleId="14">
    <w:name w:val="批注框文本 字符"/>
    <w:basedOn w:val="7"/>
    <w:link w:val="3"/>
    <w:qFormat/>
    <w:uiPriority w:val="0"/>
    <w:rPr>
      <w:rFonts w:ascii="仿宋_GB2312" w:hAnsi="新宋体" w:eastAsia="仿宋_GB2312"/>
      <w:kern w:val="2"/>
      <w:sz w:val="18"/>
      <w:szCs w:val="18"/>
    </w:rPr>
  </w:style>
  <w:style w:type="paragraph" w:customStyle="1" w:styleId="15">
    <w:name w:val="p"/>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6">
    <w:name w:val="15"/>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1698</Words>
  <Characters>1847</Characters>
  <Lines>13</Lines>
  <Paragraphs>3</Paragraphs>
  <TotalTime>1</TotalTime>
  <ScaleCrop>false</ScaleCrop>
  <LinksUpToDate>false</LinksUpToDate>
  <CharactersWithSpaces>1858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2022-06-09T06:39:00Z</dcterms:created>
  <dc:creator>校办秘书</dc:creator>
  <cp:lastModifiedBy>hp</cp:lastModifiedBy>
  <cp:lastPrinted>2019-04-30T01:34:00Z</cp:lastPrinted>
  <dcterms:modified xsi:type="dcterms:W3CDTF">2022-06-17T08:15:08Z</dcterms:modified>
  <dc:title>海南师范大学办公室关于开展</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471DF7E1C60E477D87578C79D29D35A4</vt:lpwstr>
  </property>
</Properties>
</file>